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35" w:rsidRPr="000B551D" w:rsidRDefault="003F40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6639"/>
      </w:tblGrid>
      <w:tr w:rsidR="00BC2B93" w:rsidRPr="0053271B" w:rsidTr="00BC2B93">
        <w:tc>
          <w:tcPr>
            <w:tcW w:w="2405" w:type="dxa"/>
          </w:tcPr>
          <w:p w:rsidR="00EB7BE7" w:rsidRPr="0053271B" w:rsidRDefault="00BC2B93" w:rsidP="00BC2B93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533525"/>
                  <wp:effectExtent l="0" t="0" r="9525" b="9525"/>
                  <wp:docPr id="1" name="Рисунок 1" descr="https://pp.userapi.com/c841120/v841120585/279a5/2FNr7xShC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1120/v841120585/279a5/2FNr7xShCk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7" b="18478"/>
                          <a:stretch/>
                        </pic:blipFill>
                        <pic:spPr bwMode="auto">
                          <a:xfrm flipH="1">
                            <a:off x="0" y="0"/>
                            <a:ext cx="1366149" cy="155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BC2B93" w:rsidRDefault="00BC2B93" w:rsidP="000B551D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51D" w:rsidRDefault="000B551D" w:rsidP="000B551D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Жанында интернаты бар </w:t>
            </w:r>
          </w:p>
          <w:p w:rsidR="00BC2B93" w:rsidRDefault="000B551D" w:rsidP="000B551D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А.Үкібаев атындағы орта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тің </w:t>
            </w:r>
          </w:p>
          <w:p w:rsidR="00BC2B93" w:rsidRDefault="000B551D" w:rsidP="000B551D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көркем еңбек пәні мұғалімі </w:t>
            </w:r>
          </w:p>
          <w:p w:rsidR="000B551D" w:rsidRPr="000B551D" w:rsidRDefault="000B551D" w:rsidP="000B551D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Назымбекова Анар Дүйсенбекқызы</w:t>
            </w:r>
          </w:p>
          <w:p w:rsidR="00EB7BE7" w:rsidRPr="00BC2B93" w:rsidRDefault="00EB7BE7" w:rsidP="00EB7BE7">
            <w:pPr>
              <w:spacing w:line="276" w:lineRule="auto"/>
              <w:ind w:firstLine="360"/>
              <w:jc w:val="both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</w:pP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Сабақтың тақырыбы 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төрт аяқты досым</w:t>
            </w:r>
          </w:p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Сынып 2"А"</w:t>
            </w: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Пән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Бейнелеу өнері</w:t>
            </w: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6940" w:type="dxa"/>
            <w:shd w:val="clear" w:color="auto" w:fill="auto"/>
          </w:tcPr>
          <w:p w:rsidR="000B551D" w:rsidRPr="0053271B" w:rsidRDefault="000B551D" w:rsidP="000B551D">
            <w:pPr>
              <w:spacing w:line="276" w:lineRule="auto"/>
              <w:ind w:firstLine="360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53271B">
              <w:rPr>
                <w:rStyle w:val="21"/>
                <w:rFonts w:eastAsiaTheme="minorHAnsi"/>
                <w:b w:val="0"/>
                <w:sz w:val="28"/>
                <w:szCs w:val="28"/>
              </w:rPr>
              <w:t>Үй жануарларының суретін салып үйрен</w:t>
            </w:r>
            <w:r w:rsidRPr="0053271B">
              <w:rPr>
                <w:rStyle w:val="21"/>
                <w:rFonts w:eastAsiaTheme="minorHAnsi"/>
                <w:b w:val="0"/>
                <w:sz w:val="28"/>
                <w:szCs w:val="28"/>
              </w:rPr>
              <w:t>еді</w:t>
            </w:r>
            <w:r w:rsidRPr="0053271B">
              <w:rPr>
                <w:rStyle w:val="21"/>
                <w:rFonts w:eastAsiaTheme="minorHAnsi"/>
                <w:sz w:val="28"/>
                <w:szCs w:val="28"/>
              </w:rPr>
              <w:t xml:space="preserve">. </w:t>
            </w:r>
            <w:r w:rsidRPr="00532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 xml:space="preserve"> Дене бөліктерінің қатынас</w:t>
            </w:r>
            <w:r w:rsidRPr="00532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>ын дұрыс  салу жолдарын меңгереді.</w:t>
            </w:r>
            <w:r w:rsidRPr="00532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 xml:space="preserve"> Қарапайым қимыл -қозғалысты</w:t>
            </w:r>
            <w:r w:rsidRPr="00532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 xml:space="preserve"> бейнелей алады.</w:t>
            </w: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</w:pP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И</w:t>
            </w: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нтерактивті тақта</w:t>
            </w: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,</w:t>
            </w: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 xml:space="preserve">  </w:t>
            </w: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п</w:t>
            </w: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лакаттағы суреттер маркер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,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альбом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парақтары, жай қарындаштар, өшіргіш, гельді қалам, сызғыш</w:t>
            </w:r>
            <w:r w:rsidRPr="0053271B">
              <w:rPr>
                <w:rFonts w:ascii="Times New Roman" w:eastAsia="Courier New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  <w:t xml:space="preserve"> т.б.</w:t>
            </w: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Пәнаралық байланыс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дүниетану, әдебиеттік оқу.</w:t>
            </w:r>
          </w:p>
          <w:p w:rsidR="000B551D" w:rsidRPr="0053271B" w:rsidRDefault="000B551D" w:rsidP="000B55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Сабақтың барысы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Style w:val="a4"/>
                <w:rFonts w:eastAsia="Courier New"/>
                <w:i w:val="0"/>
                <w:sz w:val="28"/>
                <w:szCs w:val="28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Ұйымдастыру кезеңі:</w:t>
            </w:r>
          </w:p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val="kk-KZ" w:eastAsia="kk-KZ" w:bidi="kk-KZ"/>
              </w:rPr>
            </w:pP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Сүйікті  жануарларының суреті арқылы т</w:t>
            </w: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опқа бөлу.</w:t>
            </w: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Үй жұмысы: Сұрақ -жауап</w:t>
            </w:r>
          </w:p>
          <w:p w:rsidR="000B551D" w:rsidRPr="0053271B" w:rsidRDefault="000B551D" w:rsidP="000B551D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532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Қандай суреттерді натюрморт деп атайды?</w:t>
            </w:r>
          </w:p>
          <w:p w:rsidR="000B551D" w:rsidRPr="0053271B" w:rsidRDefault="000B551D" w:rsidP="000B551D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532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Дастарханда болатын қандай ұлттық тағамдарды білесіздер?</w:t>
            </w:r>
          </w:p>
          <w:p w:rsidR="000B551D" w:rsidRPr="0053271B" w:rsidRDefault="000B551D" w:rsidP="000B551D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53271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Натюрморт неше кезеңмен орындалады?</w:t>
            </w:r>
          </w:p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Style w:val="a4"/>
                <w:rFonts w:eastAsia="Courier New"/>
                <w:i w:val="0"/>
                <w:sz w:val="28"/>
                <w:szCs w:val="28"/>
              </w:rPr>
            </w:pPr>
          </w:p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Style w:val="a4"/>
                <w:rFonts w:eastAsia="Courier New"/>
                <w:b w:val="0"/>
                <w:i w:val="0"/>
                <w:sz w:val="28"/>
                <w:szCs w:val="28"/>
              </w:rPr>
              <w:t>Ой тастау.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Диалог-әңгіме кезінде балалардың үйлерінде қандай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жануарлар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барын анықтаймыз. Әңгіме мақсаты - балалардың жануарларға мейірімділігін ояту. </w:t>
            </w:r>
          </w:p>
          <w:p w:rsidR="000B551D" w:rsidRPr="0053271B" w:rsidRDefault="000B551D" w:rsidP="000B55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 xml:space="preserve">І  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Жануарларды салу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ретін, ит пен мысықтың жүнін салу кезінде штрихтардың әртүрлі мүмкіндікте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рін тақтаға салу арқылы көрсетемін.  Оқушылар штрихтарды салып үйренеді.</w:t>
            </w:r>
          </w:p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Өздік жұмыс: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альбом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бетіне суретті композициялық жағынан дұрыс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орналастыруға бағыт беру.</w:t>
            </w:r>
          </w:p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Жануарлар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түгінің бет-бедерін түсіру кезінде сызбалар жасауды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үйренеді.</w:t>
            </w:r>
          </w:p>
          <w:p w:rsidR="000B551D" w:rsidRDefault="000B551D" w:rsidP="000B55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ІІ 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Анималистік жанр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бұл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жануарларды бейнелеу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өнері.</w:t>
            </w:r>
          </w:p>
          <w:p w:rsidR="000B551D" w:rsidRPr="0053271B" w:rsidRDefault="000B551D" w:rsidP="000B55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551D" w:rsidRPr="0053271B" w:rsidRDefault="000B551D" w:rsidP="000B551D">
            <w:pPr>
              <w:spacing w:line="276" w:lineRule="auto"/>
              <w:jc w:val="both"/>
              <w:rPr>
                <w:rStyle w:val="a4"/>
                <w:rFonts w:eastAsia="Courier New"/>
                <w:i w:val="0"/>
                <w:sz w:val="28"/>
                <w:szCs w:val="28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ІІІ  оқушыларға суретші 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Василий Алексеевич Ватагин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 туралы бейнематеиалдан үзінді көрсетемін.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 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   </w:t>
            </w:r>
          </w:p>
          <w:p w:rsidR="000B551D" w:rsidRPr="0053271B" w:rsidRDefault="000B551D" w:rsidP="000B55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         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 xml:space="preserve">(1883/1884-1969)-орыс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суретшісі, мүсінші,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 w:eastAsia="ru-RU" w:bidi="ru-RU"/>
              </w:rPr>
              <w:t>анималист. 1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883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жылдың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20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желтоқсанында Мәскеуде,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гим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назия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оқытушысының отбасында дүниеге келді. Мәскеу университетінде оқып жүріп, Берлиндегі К.Ф. Капштейннің студиясында жұмыс істеді. Мүсіндеу өнерімен өз бетінше айналысып жүрді. 1903-1913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жылдары Батыс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Еуропа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бойынша,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кейіннен Индияға, Цейлонға саяхатқа шықты. Ежелгі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Египет және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Ежелгі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Индия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>мәдениетінің ықпалы оған зор әсер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етті. Ресейдің солтүстігіне, Кавказға, Орта Азияға, Қиыр Шығысқа ұзақ сапарларға шығып, 1927 және 1961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жылдары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Асканиянова қорығында екі мәрте болып, долбарларын жасады. </w:t>
            </w:r>
          </w:p>
          <w:p w:rsidR="000B551D" w:rsidRPr="0053271B" w:rsidRDefault="000B551D" w:rsidP="000B551D">
            <w:pPr>
              <w:tabs>
                <w:tab w:val="left" w:pos="794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В.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ab/>
              <w:t xml:space="preserve">Ватагин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>- XX ғасырдағы орыс өнерінің ең көрнекті анималист- суретшісі.</w:t>
            </w:r>
          </w:p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>Түрлі техникамен және материалдармен мейлінше шебер жұмыс істеді. Әр алуан биологиялық түрлердің бет-бедерін («</w:t>
            </w:r>
            <w:r w:rsidRPr="0053271B">
              <w:rPr>
                <w:rStyle w:val="a5"/>
                <w:rFonts w:eastAsia="Courier New"/>
                <w:i w:val="0"/>
                <w:sz w:val="28"/>
                <w:szCs w:val="28"/>
              </w:rPr>
              <w:t>Морждар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 xml:space="preserve">»,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>ағаштан жасалған, 1909; «</w:t>
            </w:r>
            <w:r w:rsidRPr="0053271B">
              <w:rPr>
                <w:rStyle w:val="a5"/>
                <w:rFonts w:eastAsia="Courier New"/>
                <w:i w:val="0"/>
                <w:sz w:val="28"/>
                <w:szCs w:val="28"/>
              </w:rPr>
              <w:t>Жолбарыс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»,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 қола, 1925-1926; екеуі де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Третьяков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>галереясында тұр, Мәскеу; «</w:t>
            </w:r>
            <w:r w:rsidRPr="0053271B">
              <w:rPr>
                <w:rStyle w:val="a5"/>
                <w:rFonts w:eastAsia="Courier New"/>
                <w:i w:val="0"/>
                <w:sz w:val="28"/>
                <w:szCs w:val="28"/>
              </w:rPr>
              <w:t>Мысық</w:t>
            </w:r>
            <w:r w:rsidRPr="0053271B">
              <w:rPr>
                <w:rStyle w:val="a4"/>
                <w:rFonts w:eastAsia="Courier New"/>
                <w:i w:val="0"/>
                <w:sz w:val="28"/>
                <w:szCs w:val="28"/>
              </w:rPr>
              <w:t>»,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керамика,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1957, Орыс мұражайы,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Санкт-Петербург)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>жетік берген.</w:t>
            </w:r>
          </w:p>
          <w:p w:rsidR="000B551D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1957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жылы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«Жануарларды 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бейнелеу. </w:t>
            </w:r>
            <w:r w:rsidRPr="0053271B">
              <w:rPr>
                <w:rFonts w:ascii="Times New Roman" w:hAnsi="Times New Roman" w:cs="Times New Roman"/>
                <w:sz w:val="28"/>
                <w:szCs w:val="28"/>
              </w:rPr>
              <w:t xml:space="preserve">Анималистің жазбалары» атты кітабын жарыққа шығарды. </w:t>
            </w:r>
          </w:p>
          <w:p w:rsidR="000B551D" w:rsidRDefault="000B551D" w:rsidP="000B551D">
            <w:pPr>
              <w:spacing w:line="276" w:lineRule="auto"/>
              <w:ind w:firstLine="360"/>
              <w:jc w:val="both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1C76F83" wp14:editId="4B0DC0A4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15240</wp:posOffset>
                  </wp:positionV>
                  <wp:extent cx="1880714" cy="1409700"/>
                  <wp:effectExtent l="0" t="0" r="5715" b="0"/>
                  <wp:wrapNone/>
                  <wp:docPr id="3" name="Рисунок 3" descr="C:\Users\123\Desktop\аналар\20140314_16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Desktop\аналар\20140314_16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06" cy="141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5B9978" wp14:editId="4C1B791E">
                  <wp:extent cx="1866551" cy="1400175"/>
                  <wp:effectExtent l="0" t="0" r="635" b="0"/>
                  <wp:docPr id="2" name="Рисунок 2" descr="C:\Users\123\Desktop\аналар\20140314_153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esktop\аналар\20140314_153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316" cy="141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 xml:space="preserve">      </w:t>
            </w:r>
          </w:p>
          <w:p w:rsidR="000B551D" w:rsidRPr="000B551D" w:rsidRDefault="000B551D" w:rsidP="000B551D">
            <w:pPr>
              <w:spacing w:line="276" w:lineRule="auto"/>
              <w:ind w:firstLine="360"/>
              <w:jc w:val="both"/>
              <w:rPr>
                <w:rStyle w:val="a4"/>
                <w:rFonts w:eastAsiaTheme="minorHAnsi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</w:t>
            </w: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орытындылау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 жасалған жұмыстары арқылы шағын көрме ұйымдастырады</w:t>
            </w: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Өздерінің жақсы көретін жануарларына қалай қамқорлық жасайтындықтарын айтып өтеді.</w:t>
            </w: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 байланыс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Оқушылардан өз жұмыстарын жасауда  не сәтті  жасалды және неліктен олай ойлайтындығы, не қиын болды және оны қалай жақсарта алатындығы сұралады</w:t>
            </w: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сабағымызда алған біліміміз бен үйренген тәсілдеріміз қаншалықты құнды?</w:t>
            </w:r>
          </w:p>
        </w:tc>
      </w:tr>
      <w:tr w:rsidR="00BC2B93" w:rsidRPr="0053271B" w:rsidTr="00BC2B93">
        <w:tc>
          <w:tcPr>
            <w:tcW w:w="2405" w:type="dxa"/>
          </w:tcPr>
          <w:p w:rsidR="000B551D" w:rsidRPr="0053271B" w:rsidRDefault="000B551D" w:rsidP="000B55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6940" w:type="dxa"/>
          </w:tcPr>
          <w:p w:rsidR="000B551D" w:rsidRPr="0053271B" w:rsidRDefault="000B551D" w:rsidP="000B551D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Салған суреттерін бояп әкелу,  үй жануарларына қамқорлық жасау туралы ой толғау жазып келу</w:t>
            </w:r>
          </w:p>
        </w:tc>
      </w:tr>
    </w:tbl>
    <w:p w:rsidR="00EB7BE7" w:rsidRPr="0053271B" w:rsidRDefault="00EB7B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7BE7" w:rsidRPr="0053271B" w:rsidRDefault="00EB7B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7BE7" w:rsidRPr="0053271B" w:rsidRDefault="00EB7BE7" w:rsidP="00EB7BE7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7BE7" w:rsidRPr="0053271B" w:rsidRDefault="00EB7BE7" w:rsidP="00EB7BE7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7BE7" w:rsidRPr="0053271B" w:rsidRDefault="00EB7BE7" w:rsidP="00EB7BE7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7BE7" w:rsidRPr="0053271B" w:rsidRDefault="00EB7BE7" w:rsidP="00EB7BE7">
      <w:pPr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7BE7" w:rsidRPr="0053271B" w:rsidRDefault="00EB7BE7" w:rsidP="00EB7BE7">
      <w:pPr>
        <w:pStyle w:val="20"/>
        <w:shd w:val="clear" w:color="auto" w:fill="auto"/>
        <w:spacing w:line="276" w:lineRule="auto"/>
        <w:jc w:val="both"/>
        <w:rPr>
          <w:sz w:val="28"/>
          <w:szCs w:val="28"/>
          <w:lang w:val="kk-KZ" w:eastAsia="ru-RU"/>
        </w:rPr>
      </w:pPr>
      <w:r w:rsidRPr="0053271B">
        <w:rPr>
          <w:color w:val="000000"/>
          <w:sz w:val="28"/>
          <w:szCs w:val="28"/>
          <w:lang w:val="kk-KZ"/>
        </w:rPr>
        <w:t xml:space="preserve">    </w:t>
      </w:r>
    </w:p>
    <w:p w:rsidR="00EB7BE7" w:rsidRDefault="00EB7BE7" w:rsidP="00EB7BE7">
      <w:pPr>
        <w:spacing w:line="276" w:lineRule="auto"/>
        <w:ind w:firstLine="360"/>
        <w:jc w:val="both"/>
        <w:rPr>
          <w:rStyle w:val="a4"/>
          <w:rFonts w:eastAsia="Courier New"/>
          <w:sz w:val="28"/>
          <w:szCs w:val="28"/>
        </w:rPr>
      </w:pPr>
    </w:p>
    <w:p w:rsidR="00EB7BE7" w:rsidRPr="0053271B" w:rsidRDefault="00EB7BE7" w:rsidP="00EB7BE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B7BE7" w:rsidRDefault="00EB7BE7" w:rsidP="00EB7BE7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B7BE7" w:rsidRDefault="00EB7BE7" w:rsidP="00EB7BE7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B7BE7" w:rsidRPr="00814192" w:rsidRDefault="00EB7BE7" w:rsidP="00EB7BE7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center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Pr="00D56335" w:rsidRDefault="00EB7BE7" w:rsidP="00EB7BE7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EB7BE7" w:rsidRPr="00D56335" w:rsidRDefault="00EB7BE7" w:rsidP="00EB7BE7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Default="00EB7BE7" w:rsidP="00EB7BE7">
      <w:pPr>
        <w:ind w:firstLine="360"/>
        <w:jc w:val="both"/>
        <w:rPr>
          <w:rFonts w:ascii="Times New Roman" w:hAnsi="Times New Roman" w:cs="Times New Roman"/>
        </w:rPr>
      </w:pPr>
    </w:p>
    <w:p w:rsidR="00EB7BE7" w:rsidRPr="00EB7BE7" w:rsidRDefault="00EB7BE7"/>
    <w:sectPr w:rsidR="00EB7BE7" w:rsidRPr="00EB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C7E8D"/>
    <w:multiLevelType w:val="hybridMultilevel"/>
    <w:tmpl w:val="8D1CE53C"/>
    <w:lvl w:ilvl="0" w:tplc="ACB65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8E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68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C6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B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E8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8A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6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3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CD"/>
    <w:rsid w:val="000B551D"/>
    <w:rsid w:val="003F4035"/>
    <w:rsid w:val="0053271B"/>
    <w:rsid w:val="005B41CD"/>
    <w:rsid w:val="00BC2B93"/>
    <w:rsid w:val="00BD4193"/>
    <w:rsid w:val="00E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0354"/>
  <w15:chartTrackingRefBased/>
  <w15:docId w15:val="{4E0F4721-B57A-4628-949B-D7E7E6C9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EB7B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7BE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link w:val="30"/>
    <w:locked/>
    <w:rsid w:val="00EB7B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7BE7"/>
    <w:pPr>
      <w:widowControl w:val="0"/>
      <w:shd w:val="clear" w:color="auto" w:fill="FFFFFF"/>
      <w:spacing w:after="0" w:line="278" w:lineRule="exact"/>
      <w:ind w:firstLine="4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4">
    <w:name w:val="Основной текст + Полужирный"/>
    <w:rsid w:val="00EB7BE7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character" w:customStyle="1" w:styleId="21">
    <w:name w:val="Основной текст (2) + Не полужирный"/>
    <w:rsid w:val="00EB7BE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  <w:style w:type="character" w:customStyle="1" w:styleId="a5">
    <w:name w:val="Основной текст + Курсив"/>
    <w:rsid w:val="00EB7BE7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оспанова</dc:creator>
  <cp:keywords/>
  <dc:description/>
  <cp:lastModifiedBy>эльмира оспанова</cp:lastModifiedBy>
  <cp:revision>4</cp:revision>
  <dcterms:created xsi:type="dcterms:W3CDTF">2017-11-10T16:59:00Z</dcterms:created>
  <dcterms:modified xsi:type="dcterms:W3CDTF">2017-11-10T17:42:00Z</dcterms:modified>
</cp:coreProperties>
</file>